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3909 Opal 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Oakland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CA, 94</w:t>
      </w:r>
      <w:r w:rsidDel="00000000" w:rsidR="00000000" w:rsidRPr="00000000">
        <w:rPr>
          <w:rtl w:val="0"/>
        </w:rPr>
        <w:t xml:space="preserve">609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336-420-6412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robin.c.leigh@gmail.com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Robin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Mayhew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Objective: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use my talents both innate and learned to grow professionally and personally into the next phase of my life.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Skills &amp; Abilities: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relations, Work management software, Facilities management, Wide range of culinary skill, Excellent communication skills.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  <w:t xml:space="preserve">Cockscomb, San Francisco, California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  <w:t xml:space="preserve">March 2017 - Present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  <w:t xml:space="preserve">Line Cook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Battery, San Francisco, California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November 2016 – February 2017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Line Cook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Personal Chef, San Francisco, California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 2015 – October 2016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Personal Chef for Tech Industry CEO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Southern Roots, Jamestown, North Carolina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February 2012 – January 2014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Line Cook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Purple Cow, Chapel Hill, North Carolina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October 2008 – July 2009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Line Cook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Education: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UNC Chapel Hill, B.A. Communications / Public Relations, 2010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Cordon Bleu Florence, Culinary Arts Certificate, 2011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References: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Available at request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